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Аналитическая справка по результатам анкеты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для получателей образовательных услуг в МБОУ  СОШ с. Восток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Срок проведения: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11.05.22 - 13.05.22.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Количество участников: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113 человек.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Причина проведения: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реализации программы МБОУ СОШ с. Восток по переходу в эффективный режим функционирования на 2021-2022 учебный год.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Цели исследования: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Оценка качества образовательной деятельности организации;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сравнительный анализ результатов прошлого и актуального анкетирования.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Для исследования использовался онлайн-сервис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Google-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Формы.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Результаты анкетирования представлены ниже.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Рис.1.  Сравнительная диаграмма по вопросу №1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  <w:t>Удовлетворены ли Вы компетентностью работников организации?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6108065" cy="2542540"/>
            <wp:effectExtent l="0" t="0" r="63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Таблица 1. Сравнение средних показателей удовлетворённости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компетентностью работников организации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77,6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83,2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8,3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7,1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Полученные данные свидетельствуют о том, что с января 2022 года удовлетворённость потребителями образовательных услуг компетентностью работников организации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повысилась на 5,6 %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. Неудовлетворённость компетентностью работников организации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снизилась на 1,2 % .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Рис.2.  Сравнительная диаграмма по вопросу № 2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Как бы Вы в целом оценили доброжелательность и вежливость работников организации?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6050915" cy="2647950"/>
            <wp:effectExtent l="0" t="0" r="698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Таблица 2. Сравнение средних показателей удовлетворённости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доброжелательностью и вежливостью работников организации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77,6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82,3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3,6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С января 2022 года удовлетворённость потребителями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доброжелательностью и вежливостью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работников организации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повысилась на 4,7 %.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Неудовлетворённость доброжелательностью и вежливостью работников организации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снизилась на 3,4 %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Рис.3.  Сравнительная диаграмма по вопросу № 3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Удовлетворены ли Вы материально-техническим обеспечением организации?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6089650" cy="2503805"/>
            <wp:effectExtent l="0" t="0" r="635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Таблица 3. Сравнение средних показателей удовлетворённости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материально-техническим обеспечением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71,8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10,6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8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Удовлетворённость потребителями образовательных услуг материально-техническим обеспечением с января 2022 года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повысилась на 4,3 %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Неудовлетворённость материально-техническим обеспечением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снизилась на 2,6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Рис.4.  Сравнительная диаграмма по вопросу № 4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Удовлетворены ли Вы качеством предоставляемых образовательных услуг 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6089650" cy="24511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Таблица 4. Сравнение средних показателей удовлетворённости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качеством предоставляемых образовательных услуг 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71,8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82,3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удовлетворено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15,3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7,1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Полученные результаты говорят о том, что удовлетворённость потребителями качеством предоставляемых образовательных услуг с января 2022 года повысилась на 10,5 %. Неудовлетворённость качеством предоставляемых образовательных услуг снизилась на 8,2 %.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Рис.5.  Сравнительная диаграмма по вопросу № 5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Готовы ли Вы рекомендовать данную организацию родственникам и знакомым?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6102350" cy="2442845"/>
            <wp:effectExtent l="0" t="0" r="635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Таблица 5. Сравнение показателей готовности рекомендовать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организацию родственникам и знакомым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Готовы 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64,7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готовы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18,8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8,9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right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Готовность рекомендовать МБОУ СОШ с. Восток потребителями образовательных услуг с января 2022 года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повысилась на 7 %.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Неготовность рекомендовать организацию родственникам и друзьям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снизилась на 9,9 %.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По результатам анкетирования была выявлена общая степень удовлетворённости потребителями качеством предоставляемых образовательных услуг. С января 2022 года удовлетворённость потребителей качеством образовательных услуг, предоставляемых МБОУ СОШ с. Восток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>повысилась на 6 %.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 Неудовлетворённость качеством предоставляемых образовательных услуг </w:t>
      </w:r>
      <w:r>
        <w:rPr>
          <w:rFonts w:hint="default" w:ascii="Times New Roman" w:hAnsi="Times New Roman" w:eastAsia="Arial" w:cs="Times New Roman"/>
          <w:i/>
          <w:iCs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снизилась на 5 %. 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72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Январь 2022 года, %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Май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Удовлетворено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качеством ОУ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73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Не удовлетворено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 xml:space="preserve"> качеством ОУ</w:t>
            </w:r>
          </w:p>
        </w:tc>
        <w:tc>
          <w:tcPr>
            <w:tcW w:w="18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11,9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02124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6,9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Вывод: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олученные результаты свидетельствуют о повышении удовлетворённости  и понижении неудовлетворённости потребителями образовательных услуг качеством образования в МБОУ СОШ с.  Анкетирование показало, что относительно небольшая часть респондентов неудовлетворена качеством образовательных услуг МБОУ СОШ с. Восток.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 w:eastAsia="zh-CN"/>
        </w:rPr>
        <w:t xml:space="preserve">Показатели удовлетворённости свидетельствуют о достаточности и комфортности условий осуществления образовательной деятельности организации (компетентность работников, их доброжелательность и вежливость, материально-техническое обеспечение организации, качество предоставляемых образовательных услуг).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 w:eastAsia="zh-CN"/>
        </w:rPr>
        <w:t xml:space="preserve">Рекомендации: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 w:eastAsia="zh-CN"/>
        </w:rPr>
        <w:t xml:space="preserve">администрации школы и педагогическому коллективу обратить внимание на показатели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 w:eastAsia="zh-CN"/>
        </w:rPr>
        <w:t xml:space="preserve">неудовлетворённости в целях определения причин неудовлетворённости и их нивелирования.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 xml:space="preserve">Справку подготовила: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8"/>
          <w:szCs w:val="28"/>
          <w:shd w:val="clear" w:fill="FFFFFF"/>
          <w:lang w:val="ru-RU"/>
        </w:rPr>
        <w:t>Педагог-психолог                                                                       А. Ю. Виноградова</w:t>
      </w:r>
    </w:p>
    <w:sectPr>
      <w:pgSz w:w="11906" w:h="16838"/>
      <w:pgMar w:top="1134" w:right="850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3A1D2"/>
    <w:multiLevelType w:val="singleLevel"/>
    <w:tmpl w:val="8B33A1D2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574A3C4"/>
    <w:multiLevelType w:val="singleLevel"/>
    <w:tmpl w:val="D574A3C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8488B"/>
    <w:rsid w:val="13393FF1"/>
    <w:rsid w:val="404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49.4</c:v>
                </c:pt>
                <c:pt idx="1">
                  <c:v>28.2</c:v>
                </c:pt>
                <c:pt idx="2">
                  <c:v>14.1</c:v>
                </c:pt>
                <c:pt idx="3">
                  <c:v>5.9</c:v>
                </c:pt>
                <c:pt idx="4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 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54</c:v>
                </c:pt>
                <c:pt idx="1">
                  <c:v>29.2</c:v>
                </c:pt>
                <c:pt idx="2">
                  <c:v>9.7</c:v>
                </c:pt>
                <c:pt idx="3">
                  <c:v>5.3</c:v>
                </c:pt>
                <c:pt idx="4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98433217"/>
        <c:axId val="905779692"/>
      </c:barChart>
      <c:catAx>
        <c:axId val="79843321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905779692"/>
        <c:crosses val="autoZero"/>
        <c:auto val="1"/>
        <c:lblAlgn val="ctr"/>
        <c:lblOffset val="100"/>
        <c:noMultiLvlLbl val="0"/>
      </c:catAx>
      <c:valAx>
        <c:axId val="9057796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79843321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 </c:v>
                </c:pt>
                <c:pt idx="2">
                  <c:v>Затрудняюсь ответить</c:v>
                </c:pt>
                <c:pt idx="3">
                  <c:v>Скорее отрицательно</c:v>
                </c:pt>
                <c:pt idx="4">
                  <c:v>Отрицательно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49.4</c:v>
                </c:pt>
                <c:pt idx="1">
                  <c:v>28.2</c:v>
                </c:pt>
                <c:pt idx="2">
                  <c:v>15.3</c:v>
                </c:pt>
                <c:pt idx="3">
                  <c:v>3.5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 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 </c:v>
                </c:pt>
                <c:pt idx="2">
                  <c:v>Затрудняюсь ответить</c:v>
                </c:pt>
                <c:pt idx="3">
                  <c:v>Скорее отрицательно</c:v>
                </c:pt>
                <c:pt idx="4">
                  <c:v>Отрицательно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52.2</c:v>
                </c:pt>
                <c:pt idx="1">
                  <c:v>30.1</c:v>
                </c:pt>
                <c:pt idx="2">
                  <c:v>14.2</c:v>
                </c:pt>
                <c:pt idx="3">
                  <c:v>2.7</c:v>
                </c:pt>
                <c:pt idx="4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5198984"/>
        <c:axId val="479203176"/>
      </c:barChart>
      <c:catAx>
        <c:axId val="245198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479203176"/>
        <c:crosses val="autoZero"/>
        <c:auto val="1"/>
        <c:lblAlgn val="ctr"/>
        <c:lblOffset val="100"/>
        <c:noMultiLvlLbl val="0"/>
      </c:catAx>
      <c:valAx>
        <c:axId val="47920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24519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44.7</c:v>
                </c:pt>
                <c:pt idx="1">
                  <c:v>27.1</c:v>
                </c:pt>
                <c:pt idx="2">
                  <c:v>17.6</c:v>
                </c:pt>
                <c:pt idx="3">
                  <c:v>9.4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 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44.3</c:v>
                </c:pt>
                <c:pt idx="1">
                  <c:v>31.8</c:v>
                </c:pt>
                <c:pt idx="2">
                  <c:v>15.9</c:v>
                </c:pt>
                <c:pt idx="3">
                  <c:v>6.2</c:v>
                </c:pt>
                <c:pt idx="4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62122102"/>
        <c:axId val="919093812"/>
      </c:barChart>
      <c:catAx>
        <c:axId val="66212210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919093812"/>
        <c:crosses val="autoZero"/>
        <c:auto val="1"/>
        <c:lblAlgn val="ctr"/>
        <c:lblOffset val="100"/>
        <c:noMultiLvlLbl val="0"/>
      </c:catAx>
      <c:valAx>
        <c:axId val="9190938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66212210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 </c:v>
                </c:pt>
                <c:pt idx="4">
                  <c:v>Однозначно нет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44.7</c:v>
                </c:pt>
                <c:pt idx="1">
                  <c:v>27.1</c:v>
                </c:pt>
                <c:pt idx="2">
                  <c:v>12.9</c:v>
                </c:pt>
                <c:pt idx="3">
                  <c:v>14.1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 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Да, вполне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 </c:v>
                </c:pt>
                <c:pt idx="4">
                  <c:v>Однозначно нет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46.9</c:v>
                </c:pt>
                <c:pt idx="1">
                  <c:v>35.4</c:v>
                </c:pt>
                <c:pt idx="2">
                  <c:v>10.6</c:v>
                </c:pt>
                <c:pt idx="3">
                  <c:v>6.2</c:v>
                </c:pt>
                <c:pt idx="4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4988922"/>
        <c:axId val="643038552"/>
      </c:barChart>
      <c:catAx>
        <c:axId val="49498892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643038552"/>
        <c:crosses val="autoZero"/>
        <c:auto val="1"/>
        <c:lblAlgn val="ctr"/>
        <c:lblOffset val="100"/>
        <c:noMultiLvlLbl val="0"/>
      </c:catAx>
      <c:valAx>
        <c:axId val="643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  <c:crossAx val="49498892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43.5</c:v>
                </c:pt>
                <c:pt idx="1">
                  <c:v>21.2</c:v>
                </c:pt>
                <c:pt idx="2">
                  <c:v>16.5</c:v>
                </c:pt>
                <c:pt idx="3">
                  <c:v>14.1</c:v>
                </c:pt>
                <c:pt idx="4">
                  <c:v>4.7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Май 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2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Затрудняюсь ответить </c:v>
                </c:pt>
                <c:pt idx="3">
                  <c:v>Скорее нет, чем да</c:v>
                </c:pt>
                <c:pt idx="4">
                  <c:v>Однозначно нет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46</c:v>
                </c:pt>
                <c:pt idx="1">
                  <c:v>25.7</c:v>
                </c:pt>
                <c:pt idx="2">
                  <c:v>19.5</c:v>
                </c:pt>
                <c:pt idx="3">
                  <c:v>7.1</c:v>
                </c:pt>
                <c:pt idx="4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5777136"/>
        <c:axId val="337438559"/>
      </c:barChart>
      <c:catAx>
        <c:axId val="445777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37438559"/>
        <c:crosses val="autoZero"/>
        <c:auto val="1"/>
        <c:lblAlgn val="ctr"/>
        <c:lblOffset val="100"/>
        <c:noMultiLvlLbl val="0"/>
      </c:catAx>
      <c:valAx>
        <c:axId val="33743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4577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2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2022-05-15T21:55:00Z</dcterms:created>
  <dc:creator>Anastasiya_V</dc:creator>
  <cp:lastModifiedBy>Anastasiya_V</cp:lastModifiedBy>
  <cp:lastPrinted>2022-05-24T05:29:00Z</cp:lastPrinted>
  <dcterms:modified xsi:type="dcterms:W3CDTF">2022-05-25T04:45:28Z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989F2958F9A64D298F1B0A45EA27FE2A</vt:lpwstr>
  </property>
</Properties>
</file>